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1C" w:rsidRPr="003B2722" w:rsidRDefault="00CB3EE9" w:rsidP="00D011D2">
      <w:pPr>
        <w:pStyle w:val="Title"/>
        <w:jc w:val="right"/>
        <w:rPr>
          <w:rFonts w:ascii="Arial" w:hAnsi="Arial" w:cs="Arial"/>
          <w:i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>
            <wp:extent cx="2085975" cy="828675"/>
            <wp:effectExtent l="19050" t="0" r="9525" b="0"/>
            <wp:docPr id="1" name="Picture 1" descr="SignatureGeneric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Generic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91C" w:rsidRPr="00D011D2" w:rsidRDefault="00D011D2">
      <w:pPr>
        <w:jc w:val="center"/>
        <w:rPr>
          <w:rFonts w:ascii="Arial" w:hAnsi="Arial" w:cs="Arial"/>
          <w:b/>
          <w:sz w:val="32"/>
          <w:szCs w:val="32"/>
        </w:rPr>
      </w:pPr>
      <w:r w:rsidRPr="00D011D2">
        <w:rPr>
          <w:rFonts w:ascii="Arial" w:hAnsi="Arial" w:cs="Arial"/>
          <w:b/>
          <w:sz w:val="32"/>
          <w:szCs w:val="32"/>
        </w:rPr>
        <w:t>JOB DESCRIPTION</w:t>
      </w:r>
    </w:p>
    <w:p w:rsidR="00D765D7" w:rsidRPr="00D765D7" w:rsidRDefault="004F46C6" w:rsidP="00D765D7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Internal Auditor</w:t>
      </w:r>
    </w:p>
    <w:p w:rsidR="006E591C" w:rsidRPr="003B2722" w:rsidRDefault="006E591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518"/>
        <w:gridCol w:w="6661"/>
      </w:tblGrid>
      <w:tr w:rsidR="006E591C" w:rsidRPr="003B2722" w:rsidTr="005D034E">
        <w:trPr>
          <w:cantSplit/>
          <w:trHeight w:val="394"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Responsible to:</w:t>
            </w:r>
          </w:p>
        </w:tc>
        <w:tc>
          <w:tcPr>
            <w:tcW w:w="6661" w:type="dxa"/>
          </w:tcPr>
          <w:p w:rsidR="006E591C" w:rsidRDefault="00F90CD2" w:rsidP="004F0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Qualifications </w:t>
            </w:r>
            <w:r w:rsidR="006624C1">
              <w:rPr>
                <w:rFonts w:ascii="Arial" w:hAnsi="Arial" w:cs="Arial"/>
                <w:sz w:val="22"/>
                <w:szCs w:val="22"/>
              </w:rPr>
              <w:t xml:space="preserve">and Quality </w:t>
            </w:r>
            <w:r>
              <w:rPr>
                <w:rFonts w:ascii="Arial" w:hAnsi="Arial" w:cs="Arial"/>
                <w:sz w:val="22"/>
                <w:szCs w:val="22"/>
              </w:rPr>
              <w:t>Manager</w:t>
            </w:r>
            <w:r w:rsidR="007B15CD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68D9" w:rsidRPr="004F07BF" w:rsidRDefault="00E868D9" w:rsidP="004F07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91C" w:rsidRPr="003B2722">
        <w:trPr>
          <w:cantSplit/>
        </w:trPr>
        <w:tc>
          <w:tcPr>
            <w:tcW w:w="2518" w:type="dxa"/>
          </w:tcPr>
          <w:p w:rsidR="006E591C" w:rsidRPr="003B2722" w:rsidRDefault="006E591C">
            <w:pPr>
              <w:rPr>
                <w:rFonts w:ascii="Arial" w:hAnsi="Arial" w:cs="Arial"/>
                <w:b/>
                <w:bCs/>
                <w:szCs w:val="24"/>
              </w:rPr>
            </w:pPr>
            <w:r w:rsidRPr="003B2722">
              <w:rPr>
                <w:rFonts w:ascii="Arial" w:hAnsi="Arial" w:cs="Arial"/>
                <w:b/>
                <w:bCs/>
                <w:szCs w:val="24"/>
              </w:rPr>
              <w:t>Job summary:</w:t>
            </w:r>
          </w:p>
          <w:p w:rsidR="006E591C" w:rsidRPr="003B2722" w:rsidRDefault="006E591C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661" w:type="dxa"/>
          </w:tcPr>
          <w:p w:rsidR="00E868D9" w:rsidRPr="004F07BF" w:rsidRDefault="004F07BF" w:rsidP="008401B8">
            <w:pPr>
              <w:rPr>
                <w:rFonts w:ascii="Arial" w:hAnsi="Arial" w:cs="Arial"/>
                <w:sz w:val="22"/>
                <w:szCs w:val="22"/>
              </w:rPr>
            </w:pPr>
            <w:r w:rsidRPr="005D034E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5A1FBE" w:rsidRPr="005D034E">
              <w:rPr>
                <w:rFonts w:ascii="Arial" w:hAnsi="Arial" w:cs="Arial"/>
                <w:sz w:val="22"/>
                <w:szCs w:val="22"/>
              </w:rPr>
              <w:t>be responsible for</w:t>
            </w:r>
            <w:r w:rsidRPr="005D034E">
              <w:rPr>
                <w:rFonts w:ascii="Arial" w:hAnsi="Arial" w:cs="Arial"/>
                <w:sz w:val="22"/>
                <w:szCs w:val="22"/>
              </w:rPr>
              <w:t xml:space="preserve"> ensuring that </w:t>
            </w:r>
            <w:r w:rsidR="004F46C6" w:rsidRPr="005D034E">
              <w:rPr>
                <w:rFonts w:ascii="Arial" w:hAnsi="Arial" w:cs="Arial"/>
                <w:sz w:val="22"/>
                <w:szCs w:val="22"/>
              </w:rPr>
              <w:t xml:space="preserve">Signature </w:t>
            </w:r>
            <w:r w:rsidR="008401B8" w:rsidRPr="005D034E">
              <w:rPr>
                <w:rFonts w:ascii="Arial" w:hAnsi="Arial" w:cs="Arial"/>
                <w:sz w:val="22"/>
                <w:szCs w:val="22"/>
              </w:rPr>
              <w:t xml:space="preserve">internal control </w:t>
            </w:r>
            <w:r w:rsidR="004F46C6" w:rsidRPr="005D034E">
              <w:rPr>
                <w:rFonts w:ascii="Arial" w:hAnsi="Arial" w:cs="Arial"/>
                <w:sz w:val="22"/>
                <w:szCs w:val="22"/>
              </w:rPr>
              <w:t xml:space="preserve">processes </w:t>
            </w:r>
            <w:r w:rsidR="008401B8" w:rsidRPr="005D034E">
              <w:rPr>
                <w:rFonts w:ascii="Arial" w:hAnsi="Arial" w:cs="Arial"/>
                <w:sz w:val="22"/>
                <w:szCs w:val="22"/>
              </w:rPr>
              <w:t xml:space="preserve">and risk management </w:t>
            </w:r>
            <w:r w:rsidR="004F46C6" w:rsidRPr="005D034E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8401B8" w:rsidRPr="005D034E">
              <w:rPr>
                <w:rFonts w:ascii="Arial" w:hAnsi="Arial" w:cs="Arial"/>
                <w:sz w:val="22"/>
                <w:szCs w:val="22"/>
              </w:rPr>
              <w:t>operating effectively</w:t>
            </w:r>
            <w:r w:rsidR="004F46C6" w:rsidRPr="005D034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B2722" w:rsidRDefault="003B2722">
      <w:pPr>
        <w:pStyle w:val="Caption"/>
        <w:rPr>
          <w:rFonts w:ascii="Arial" w:hAnsi="Arial" w:cs="Arial"/>
          <w:sz w:val="22"/>
          <w:szCs w:val="22"/>
        </w:rPr>
      </w:pPr>
    </w:p>
    <w:p w:rsidR="006E591C" w:rsidRPr="003B2722" w:rsidRDefault="006E591C">
      <w:pPr>
        <w:pStyle w:val="Caption"/>
        <w:rPr>
          <w:rFonts w:ascii="Arial" w:hAnsi="Arial" w:cs="Arial"/>
          <w:b/>
          <w:sz w:val="24"/>
          <w:szCs w:val="24"/>
        </w:rPr>
      </w:pPr>
      <w:r w:rsidRPr="003B2722">
        <w:rPr>
          <w:rFonts w:ascii="Arial" w:hAnsi="Arial" w:cs="Arial"/>
          <w:b/>
          <w:sz w:val="24"/>
          <w:szCs w:val="24"/>
        </w:rPr>
        <w:t>Key Tasks</w:t>
      </w:r>
    </w:p>
    <w:p w:rsidR="006E591C" w:rsidRDefault="006E591C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" w:type="dxa"/>
        <w:tblLook w:val="0000"/>
      </w:tblPr>
      <w:tblGrid>
        <w:gridCol w:w="540"/>
        <w:gridCol w:w="8672"/>
      </w:tblGrid>
      <w:tr w:rsidR="00E87D9E" w:rsidRPr="003B2722">
        <w:tc>
          <w:tcPr>
            <w:tcW w:w="540" w:type="dxa"/>
          </w:tcPr>
          <w:p w:rsidR="00E87D9E" w:rsidRPr="004F07BF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4F07B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72" w:type="dxa"/>
          </w:tcPr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that all internal quality processes are robust and fit for purpose, to m</w:t>
            </w:r>
            <w:r w:rsidR="005D034E">
              <w:rPr>
                <w:rFonts w:ascii="Arial" w:hAnsi="Arial" w:cs="Arial"/>
                <w:sz w:val="22"/>
                <w:szCs w:val="22"/>
              </w:rPr>
              <w:t>eet organisational objectives.</w:t>
            </w:r>
          </w:p>
          <w:p w:rsidR="00E87D9E" w:rsidRDefault="00E87D9E" w:rsidP="004F07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3B2722">
        <w:tc>
          <w:tcPr>
            <w:tcW w:w="540" w:type="dxa"/>
          </w:tcPr>
          <w:p w:rsidR="00E87D9E" w:rsidRPr="004F07BF" w:rsidRDefault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72" w:type="dxa"/>
          </w:tcPr>
          <w:p w:rsidR="00E87D9E" w:rsidRDefault="00E87D9E" w:rsidP="004F07B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Design</w:t>
            </w:r>
            <w:r w:rsidR="008401B8">
              <w:rPr>
                <w:rFonts w:ascii="Arial" w:hAnsi="Arial" w:cs="Arial"/>
                <w:sz w:val="22"/>
                <w:szCs w:val="22"/>
              </w:rPr>
              <w:t xml:space="preserve"> and report on </w:t>
            </w:r>
            <w:r>
              <w:rPr>
                <w:rFonts w:ascii="Arial" w:hAnsi="Arial" w:cs="Arial"/>
                <w:sz w:val="22"/>
                <w:szCs w:val="22"/>
              </w:rPr>
              <w:t>internal audit procedures as appropriate.</w:t>
            </w:r>
          </w:p>
          <w:p w:rsidR="00E87D9E" w:rsidRDefault="00E87D9E" w:rsidP="003F2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3B2722">
        <w:tc>
          <w:tcPr>
            <w:tcW w:w="540" w:type="dxa"/>
          </w:tcPr>
          <w:p w:rsidR="00E87D9E" w:rsidRPr="004F07BF" w:rsidRDefault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4F07BF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E87D9E" w:rsidRDefault="00E87D9E" w:rsidP="00392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the business risk management process annually and recommend any chang</w:t>
            </w:r>
            <w:r w:rsidR="005D034E">
              <w:rPr>
                <w:rFonts w:ascii="Arial" w:hAnsi="Arial" w:cs="Arial"/>
                <w:sz w:val="22"/>
                <w:szCs w:val="22"/>
              </w:rPr>
              <w:t>es in line with best practice.</w:t>
            </w:r>
          </w:p>
          <w:p w:rsidR="00E87D9E" w:rsidRPr="004F07BF" w:rsidRDefault="00E87D9E" w:rsidP="00392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3B2722">
        <w:tc>
          <w:tcPr>
            <w:tcW w:w="540" w:type="dxa"/>
          </w:tcPr>
          <w:p w:rsidR="00E87D9E" w:rsidRPr="004F07BF" w:rsidRDefault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72" w:type="dxa"/>
          </w:tcPr>
          <w:p w:rsidR="00E87D9E" w:rsidRDefault="00E87D9E" w:rsidP="00392E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an annual risk management process is undertaken and identify any </w:t>
            </w:r>
            <w:r w:rsidR="008401B8">
              <w:rPr>
                <w:rFonts w:ascii="Arial" w:hAnsi="Arial" w:cs="Arial"/>
                <w:sz w:val="22"/>
                <w:szCs w:val="22"/>
              </w:rPr>
              <w:t>improvements to be made</w:t>
            </w:r>
            <w:r>
              <w:rPr>
                <w:rFonts w:ascii="Arial" w:hAnsi="Arial" w:cs="Arial"/>
                <w:sz w:val="22"/>
                <w:szCs w:val="22"/>
              </w:rPr>
              <w:t>.  Liaise with the appropriate team manager to identify potential risks and reduce risk probability if appropriate.</w:t>
            </w:r>
          </w:p>
          <w:p w:rsidR="00E87D9E" w:rsidRPr="004F07BF" w:rsidRDefault="00E87D9E" w:rsidP="00392E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3B2722">
        <w:tc>
          <w:tcPr>
            <w:tcW w:w="540" w:type="dxa"/>
          </w:tcPr>
          <w:p w:rsidR="00E87D9E" w:rsidRPr="004F07BF" w:rsidRDefault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8672" w:type="dxa"/>
          </w:tcPr>
          <w:p w:rsidR="009B13A4" w:rsidRDefault="009B13A4" w:rsidP="009B1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Prepare detailed reports on internal audit findings and recommend improvements as required.</w:t>
            </w:r>
          </w:p>
          <w:p w:rsidR="009B13A4" w:rsidRPr="004F07BF" w:rsidRDefault="009B13A4" w:rsidP="00F07DF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3B2722">
        <w:tc>
          <w:tcPr>
            <w:tcW w:w="540" w:type="dxa"/>
          </w:tcPr>
          <w:p w:rsidR="00E87D9E" w:rsidRDefault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F07B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7D9E" w:rsidRDefault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34E" w:rsidRDefault="005D034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Default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  <w:p w:rsidR="00E87D9E" w:rsidRDefault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Default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Default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  <w:p w:rsidR="00E87D9E" w:rsidRPr="004F07BF" w:rsidRDefault="00E87D9E" w:rsidP="009B13A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2" w:type="dxa"/>
          </w:tcPr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Review the Business Continuity Plan annually and report/recommend necessary changes and improvements.</w:t>
            </w:r>
          </w:p>
          <w:p w:rsidR="00E87D9E" w:rsidRDefault="00E87D9E" w:rsidP="003F2981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FA1CE0">
              <w:rPr>
                <w:rFonts w:ascii="Arial" w:hAnsi="Arial" w:cs="Arial"/>
                <w:sz w:val="22"/>
                <w:szCs w:val="22"/>
              </w:rPr>
              <w:t xml:space="preserve">Assist </w:t>
            </w:r>
            <w:r w:rsidR="005D034E">
              <w:rPr>
                <w:rFonts w:ascii="Arial" w:hAnsi="Arial" w:cs="Arial"/>
                <w:sz w:val="22"/>
                <w:szCs w:val="22"/>
              </w:rPr>
              <w:t>the Qualifications and Quality M</w:t>
            </w:r>
            <w:r w:rsidRPr="00FA1CE0">
              <w:rPr>
                <w:rFonts w:ascii="Arial" w:hAnsi="Arial" w:cs="Arial"/>
                <w:sz w:val="22"/>
                <w:szCs w:val="22"/>
              </w:rPr>
              <w:t>anager in managing the relationship with the regulator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7D9E" w:rsidRDefault="00E87D9E" w:rsidP="003F2981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4F07BF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all new qualifications and changes to existing qualifications are developed to comply with appropriate regulations.</w:t>
            </w:r>
          </w:p>
        </w:tc>
      </w:tr>
      <w:tr w:rsidR="00E87D9E">
        <w:tc>
          <w:tcPr>
            <w:tcW w:w="540" w:type="dxa"/>
          </w:tcPr>
          <w:p w:rsidR="00E87D9E" w:rsidRPr="004F07BF" w:rsidRDefault="00E87D9E" w:rsidP="003965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2" w:type="dxa"/>
          </w:tcPr>
          <w:p w:rsidR="00E87D9E" w:rsidRPr="004F07BF" w:rsidRDefault="00E87D9E" w:rsidP="009B13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>
        <w:tc>
          <w:tcPr>
            <w:tcW w:w="540" w:type="dxa"/>
          </w:tcPr>
          <w:p w:rsidR="00E87D9E" w:rsidRDefault="009B13A4" w:rsidP="003965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E87D9E" w:rsidRPr="004F07B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5D034E" w:rsidRDefault="005D034E" w:rsidP="003965CF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34E" w:rsidRDefault="005D034E" w:rsidP="003965CF">
            <w:pPr>
              <w:rPr>
                <w:rFonts w:ascii="Arial" w:hAnsi="Arial" w:cs="Arial"/>
                <w:sz w:val="22"/>
                <w:szCs w:val="22"/>
              </w:rPr>
            </w:pPr>
          </w:p>
          <w:p w:rsidR="005D034E" w:rsidRPr="004F07BF" w:rsidRDefault="005D034E" w:rsidP="009B1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B13A4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9B13A4" w:rsidRDefault="009B13A4" w:rsidP="009B1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Pr="004F07BF">
              <w:rPr>
                <w:rFonts w:ascii="Arial" w:hAnsi="Arial" w:cs="Arial"/>
                <w:sz w:val="22"/>
                <w:szCs w:val="22"/>
              </w:rPr>
              <w:t xml:space="preserve">that Signature product portfolio complies with agreed internal and regulatory requirements. </w:t>
            </w:r>
          </w:p>
          <w:p w:rsidR="008401B8" w:rsidRDefault="008401B8" w:rsidP="003F2981">
            <w:pPr>
              <w:rPr>
                <w:rFonts w:ascii="Arial" w:hAnsi="Arial" w:cs="Arial"/>
                <w:sz w:val="22"/>
                <w:szCs w:val="22"/>
              </w:rPr>
            </w:pPr>
          </w:p>
          <w:p w:rsidR="008401B8" w:rsidRDefault="008401B8" w:rsidP="003F29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an internal standard for non regulated Signa</w:t>
            </w:r>
            <w:r w:rsidR="00BC3AAE">
              <w:rPr>
                <w:rFonts w:ascii="Arial" w:hAnsi="Arial" w:cs="Arial"/>
                <w:sz w:val="22"/>
                <w:szCs w:val="22"/>
              </w:rPr>
              <w:t>tu</w:t>
            </w:r>
            <w:r>
              <w:rPr>
                <w:rFonts w:ascii="Arial" w:hAnsi="Arial" w:cs="Arial"/>
                <w:sz w:val="22"/>
                <w:szCs w:val="22"/>
              </w:rPr>
              <w:t xml:space="preserve">re products and </w:t>
            </w:r>
            <w:r w:rsidR="00BC3AAE">
              <w:rPr>
                <w:rFonts w:ascii="Arial" w:hAnsi="Arial" w:cs="Arial"/>
                <w:sz w:val="22"/>
                <w:szCs w:val="22"/>
              </w:rPr>
              <w:t>ensure all relevant products comply.</w:t>
            </w:r>
          </w:p>
          <w:p w:rsidR="00E87D9E" w:rsidRPr="004F07BF" w:rsidRDefault="00E87D9E" w:rsidP="003F29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3B2722">
        <w:tc>
          <w:tcPr>
            <w:tcW w:w="540" w:type="dxa"/>
          </w:tcPr>
          <w:p w:rsidR="00E87D9E" w:rsidRPr="004F07BF" w:rsidRDefault="00E87D9E" w:rsidP="009B13A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9B13A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672" w:type="dxa"/>
          </w:tcPr>
          <w:p w:rsidR="00E87D9E" w:rsidRDefault="00E87D9E" w:rsidP="004F7EB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F07BF">
              <w:rPr>
                <w:rFonts w:ascii="Arial" w:hAnsi="Arial" w:cs="Arial"/>
                <w:sz w:val="22"/>
                <w:szCs w:val="22"/>
              </w:rPr>
              <w:t>Carry out any other duties as may reasonably be expected of the post holder.</w:t>
            </w:r>
          </w:p>
          <w:p w:rsidR="00E87D9E" w:rsidRPr="004F07BF" w:rsidRDefault="00E87D9E" w:rsidP="004F7EB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E591C" w:rsidRPr="003B2722" w:rsidRDefault="00E868D9">
      <w:pPr>
        <w:pStyle w:val="Heading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</w:t>
      </w:r>
      <w:r w:rsidR="006E591C" w:rsidRPr="003B2722">
        <w:rPr>
          <w:rFonts w:ascii="Arial" w:hAnsi="Arial" w:cs="Arial"/>
          <w:b/>
          <w:sz w:val="24"/>
          <w:szCs w:val="24"/>
        </w:rPr>
        <w:t>elationships</w:t>
      </w:r>
    </w:p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1384"/>
        <w:gridCol w:w="7705"/>
      </w:tblGrid>
      <w:tr w:rsidR="006E591C" w:rsidRPr="003B2722" w:rsidTr="0008218F">
        <w:trPr>
          <w:cantSplit/>
          <w:trHeight w:val="450"/>
        </w:trPr>
        <w:tc>
          <w:tcPr>
            <w:tcW w:w="1384" w:type="dxa"/>
          </w:tcPr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Internal:</w:t>
            </w:r>
          </w:p>
        </w:tc>
        <w:tc>
          <w:tcPr>
            <w:tcW w:w="7705" w:type="dxa"/>
          </w:tcPr>
          <w:p w:rsidR="006E591C" w:rsidRPr="00E868D9" w:rsidRDefault="006E591C" w:rsidP="00E868D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B2722">
              <w:rPr>
                <w:rFonts w:ascii="Arial" w:hAnsi="Arial" w:cs="Arial"/>
                <w:bCs/>
                <w:sz w:val="22"/>
                <w:szCs w:val="22"/>
              </w:rPr>
              <w:t>Staff at all levels.</w:t>
            </w:r>
          </w:p>
        </w:tc>
      </w:tr>
      <w:tr w:rsidR="006E591C" w:rsidRPr="003B2722" w:rsidTr="0008218F">
        <w:trPr>
          <w:cantSplit/>
        </w:trPr>
        <w:tc>
          <w:tcPr>
            <w:tcW w:w="1384" w:type="dxa"/>
          </w:tcPr>
          <w:p w:rsidR="006E591C" w:rsidRPr="009501BE" w:rsidRDefault="006E591C">
            <w:pPr>
              <w:ind w:left="360" w:hanging="360"/>
              <w:rPr>
                <w:rFonts w:ascii="Arial" w:hAnsi="Arial" w:cs="Arial"/>
                <w:b/>
                <w:bCs/>
                <w:szCs w:val="24"/>
              </w:rPr>
            </w:pPr>
            <w:r w:rsidRPr="009501BE">
              <w:rPr>
                <w:rFonts w:ascii="Arial" w:hAnsi="Arial" w:cs="Arial"/>
                <w:b/>
                <w:bCs/>
                <w:szCs w:val="24"/>
              </w:rPr>
              <w:t>External:</w:t>
            </w:r>
          </w:p>
        </w:tc>
        <w:tc>
          <w:tcPr>
            <w:tcW w:w="7705" w:type="dxa"/>
          </w:tcPr>
          <w:p w:rsidR="006E591C" w:rsidRPr="00B36298" w:rsidRDefault="00B36298" w:rsidP="00E87D9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6298">
              <w:rPr>
                <w:rFonts w:ascii="Arial" w:hAnsi="Arial" w:cs="Arial"/>
                <w:sz w:val="22"/>
                <w:szCs w:val="22"/>
              </w:rPr>
              <w:t>Ofqual</w:t>
            </w:r>
            <w:proofErr w:type="spellEnd"/>
            <w:r w:rsidRPr="00B3629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4306E">
              <w:rPr>
                <w:rFonts w:ascii="Arial" w:hAnsi="Arial" w:cs="Arial"/>
                <w:sz w:val="22"/>
                <w:szCs w:val="22"/>
              </w:rPr>
              <w:t>o</w:t>
            </w:r>
            <w:r w:rsidRPr="00B36298">
              <w:rPr>
                <w:rFonts w:ascii="Arial" w:hAnsi="Arial" w:cs="Arial"/>
                <w:sz w:val="22"/>
                <w:szCs w:val="22"/>
              </w:rPr>
              <w:t>ther awarding bodies, FAB</w:t>
            </w:r>
            <w:r w:rsidR="0008218F">
              <w:rPr>
                <w:rFonts w:ascii="Arial" w:hAnsi="Arial" w:cs="Arial"/>
                <w:sz w:val="22"/>
                <w:szCs w:val="22"/>
              </w:rPr>
              <w:t>, members of the public</w:t>
            </w:r>
            <w:r w:rsidR="00E868D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E591C" w:rsidRPr="003B2722" w:rsidRDefault="006E591C">
      <w:pPr>
        <w:ind w:left="360" w:hanging="360"/>
        <w:rPr>
          <w:rFonts w:ascii="Arial" w:hAnsi="Arial" w:cs="Arial"/>
          <w:b/>
          <w:sz w:val="22"/>
          <w:szCs w:val="22"/>
        </w:rPr>
      </w:pPr>
    </w:p>
    <w:p w:rsidR="006E591C" w:rsidRPr="003B2722" w:rsidRDefault="006E591C">
      <w:pPr>
        <w:ind w:left="360" w:hanging="360"/>
        <w:rPr>
          <w:rFonts w:ascii="Arial" w:hAnsi="Arial" w:cs="Arial"/>
          <w:b/>
          <w:bCs/>
          <w:szCs w:val="24"/>
        </w:rPr>
      </w:pPr>
      <w:r w:rsidRPr="003B2722">
        <w:rPr>
          <w:rFonts w:ascii="Arial" w:hAnsi="Arial" w:cs="Arial"/>
          <w:b/>
          <w:bCs/>
          <w:szCs w:val="24"/>
        </w:rPr>
        <w:t>Equipment / Software Used</w:t>
      </w:r>
    </w:p>
    <w:p w:rsidR="006E591C" w:rsidRPr="003B2722" w:rsidRDefault="00D011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Microsoft Office Suite</w:t>
      </w:r>
      <w:r w:rsidR="00E868D9">
        <w:rPr>
          <w:rFonts w:ascii="Arial" w:hAnsi="Arial" w:cs="Arial"/>
          <w:sz w:val="22"/>
          <w:szCs w:val="22"/>
        </w:rPr>
        <w:t>.</w:t>
      </w:r>
    </w:p>
    <w:p w:rsidR="006E591C" w:rsidRPr="003B2722" w:rsidRDefault="006E591C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Telephone/Textphone/Short Message Service (SMS)</w:t>
      </w:r>
      <w:r w:rsidR="00E868D9">
        <w:rPr>
          <w:rFonts w:ascii="Arial" w:hAnsi="Arial" w:cs="Arial"/>
          <w:sz w:val="22"/>
          <w:szCs w:val="22"/>
        </w:rPr>
        <w:t>.</w:t>
      </w:r>
    </w:p>
    <w:p w:rsidR="005379BD" w:rsidRDefault="006E591C" w:rsidP="0008218F">
      <w:pPr>
        <w:rPr>
          <w:rFonts w:ascii="Arial" w:hAnsi="Arial" w:cs="Arial"/>
          <w:sz w:val="22"/>
          <w:szCs w:val="22"/>
        </w:rPr>
      </w:pPr>
      <w:r w:rsidRPr="003B2722">
        <w:rPr>
          <w:rFonts w:ascii="Arial" w:hAnsi="Arial" w:cs="Arial"/>
          <w:sz w:val="22"/>
          <w:szCs w:val="22"/>
        </w:rPr>
        <w:t>Affiliate.</w:t>
      </w:r>
      <w:r w:rsidR="005D034E">
        <w:rPr>
          <w:rFonts w:ascii="Arial" w:hAnsi="Arial" w:cs="Arial"/>
          <w:sz w:val="22"/>
          <w:szCs w:val="22"/>
        </w:rPr>
        <w:tab/>
      </w:r>
      <w:r w:rsidR="005D034E">
        <w:rPr>
          <w:rFonts w:ascii="Arial" w:hAnsi="Arial" w:cs="Arial"/>
          <w:sz w:val="22"/>
          <w:szCs w:val="22"/>
        </w:rPr>
        <w:tab/>
      </w:r>
      <w:r w:rsidR="005D034E">
        <w:rPr>
          <w:rFonts w:ascii="Arial" w:hAnsi="Arial" w:cs="Arial"/>
          <w:sz w:val="22"/>
          <w:szCs w:val="22"/>
        </w:rPr>
        <w:tab/>
      </w:r>
      <w:r w:rsidR="005D034E">
        <w:rPr>
          <w:rFonts w:ascii="Arial" w:hAnsi="Arial" w:cs="Arial"/>
          <w:sz w:val="22"/>
          <w:szCs w:val="22"/>
        </w:rPr>
        <w:tab/>
      </w:r>
      <w:r w:rsidR="005D034E">
        <w:rPr>
          <w:rFonts w:ascii="Arial" w:hAnsi="Arial" w:cs="Arial"/>
          <w:sz w:val="22"/>
          <w:szCs w:val="22"/>
        </w:rPr>
        <w:tab/>
      </w:r>
      <w:r w:rsidR="005D034E">
        <w:rPr>
          <w:rFonts w:ascii="Arial" w:hAnsi="Arial" w:cs="Arial"/>
          <w:sz w:val="22"/>
          <w:szCs w:val="22"/>
        </w:rPr>
        <w:tab/>
      </w:r>
      <w:r w:rsidR="005D034E">
        <w:rPr>
          <w:rFonts w:ascii="Arial" w:hAnsi="Arial" w:cs="Arial"/>
          <w:sz w:val="22"/>
          <w:szCs w:val="22"/>
        </w:rPr>
        <w:tab/>
      </w:r>
      <w:r w:rsidR="00E87D9E">
        <w:rPr>
          <w:rFonts w:ascii="Arial" w:hAnsi="Arial" w:cs="Arial"/>
          <w:sz w:val="22"/>
          <w:szCs w:val="22"/>
        </w:rPr>
        <w:t>0</w:t>
      </w:r>
      <w:r w:rsidR="009B13A4">
        <w:rPr>
          <w:rFonts w:ascii="Arial" w:hAnsi="Arial" w:cs="Arial"/>
          <w:sz w:val="22"/>
          <w:szCs w:val="22"/>
        </w:rPr>
        <w:t>5</w:t>
      </w:r>
      <w:r w:rsidR="00E87D9E">
        <w:rPr>
          <w:rFonts w:ascii="Arial" w:hAnsi="Arial" w:cs="Arial"/>
          <w:sz w:val="22"/>
          <w:szCs w:val="22"/>
        </w:rPr>
        <w:t>/15</w:t>
      </w:r>
      <w:r w:rsidR="005379BD">
        <w:rPr>
          <w:rFonts w:ascii="Arial" w:hAnsi="Arial" w:cs="Arial"/>
          <w:sz w:val="22"/>
          <w:szCs w:val="22"/>
        </w:rPr>
        <w:br w:type="page"/>
      </w:r>
    </w:p>
    <w:p w:rsidR="005379BD" w:rsidRDefault="005379BD" w:rsidP="005379BD">
      <w:pPr>
        <w:pStyle w:val="AHeading1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PERSON SPECIFICATION</w:t>
      </w:r>
    </w:p>
    <w:p w:rsidR="005379BD" w:rsidRDefault="00E87D9E" w:rsidP="005379BD">
      <w:pPr>
        <w:pStyle w:val="AHeading16"/>
        <w:rPr>
          <w:rFonts w:ascii="Arial" w:hAnsi="Arial" w:cs="Arial"/>
        </w:rPr>
      </w:pPr>
      <w:r>
        <w:rPr>
          <w:rFonts w:ascii="Arial" w:hAnsi="Arial" w:cs="Arial"/>
        </w:rPr>
        <w:t>Internal Auditor</w:t>
      </w:r>
    </w:p>
    <w:p w:rsidR="005379BD" w:rsidRDefault="005379BD" w:rsidP="005379BD">
      <w:pPr>
        <w:pStyle w:val="AFRoman13"/>
      </w:pPr>
    </w:p>
    <w:tbl>
      <w:tblPr>
        <w:tblW w:w="9449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0"/>
        <w:gridCol w:w="3682"/>
        <w:gridCol w:w="3877"/>
      </w:tblGrid>
      <w:tr w:rsidR="00E87D9E" w:rsidRPr="00C736EE" w:rsidTr="00E87D9E">
        <w:trPr>
          <w:tblHeader/>
        </w:trPr>
        <w:tc>
          <w:tcPr>
            <w:tcW w:w="1890" w:type="dxa"/>
          </w:tcPr>
          <w:p w:rsidR="00E87D9E" w:rsidRPr="00C736EE" w:rsidRDefault="00E87D9E" w:rsidP="00E87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682" w:type="dxa"/>
          </w:tcPr>
          <w:p w:rsidR="00E87D9E" w:rsidRPr="00C736EE" w:rsidRDefault="00E87D9E" w:rsidP="00E87D9E">
            <w:pPr>
              <w:rPr>
                <w:rFonts w:ascii="Arial" w:hAnsi="Arial" w:cs="Arial"/>
                <w:b/>
                <w:bCs/>
              </w:rPr>
            </w:pPr>
            <w:r w:rsidRPr="00C736EE">
              <w:rPr>
                <w:rFonts w:ascii="Arial" w:hAnsi="Arial" w:cs="Arial"/>
                <w:b/>
                <w:bCs/>
              </w:rPr>
              <w:t>Essential</w:t>
            </w:r>
          </w:p>
          <w:p w:rsidR="00E87D9E" w:rsidRPr="00C736EE" w:rsidRDefault="00E87D9E" w:rsidP="00E87D9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7" w:type="dxa"/>
          </w:tcPr>
          <w:p w:rsidR="00E87D9E" w:rsidRPr="00C736EE" w:rsidRDefault="00E87D9E" w:rsidP="00E87D9E">
            <w:pPr>
              <w:rPr>
                <w:rFonts w:ascii="Arial" w:hAnsi="Arial" w:cs="Arial"/>
                <w:b/>
                <w:bCs/>
              </w:rPr>
            </w:pPr>
            <w:r w:rsidRPr="00C736EE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E87D9E" w:rsidRPr="00C736EE" w:rsidTr="00E87D9E">
        <w:tc>
          <w:tcPr>
            <w:tcW w:w="1890" w:type="dxa"/>
          </w:tcPr>
          <w:p w:rsidR="00E87D9E" w:rsidRPr="005529F1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9F1">
              <w:rPr>
                <w:rFonts w:ascii="Arial" w:hAnsi="Arial" w:cs="Arial"/>
                <w:b/>
                <w:bCs/>
                <w:sz w:val="22"/>
                <w:szCs w:val="22"/>
              </w:rPr>
              <w:t>Qualifications</w:t>
            </w:r>
          </w:p>
        </w:tc>
        <w:tc>
          <w:tcPr>
            <w:tcW w:w="3682" w:type="dxa"/>
          </w:tcPr>
          <w:p w:rsidR="00E87D9E" w:rsidRPr="005529F1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5529F1">
              <w:rPr>
                <w:rFonts w:ascii="Arial" w:hAnsi="Arial" w:cs="Arial"/>
                <w:sz w:val="22"/>
                <w:szCs w:val="22"/>
              </w:rPr>
              <w:t>Degree level qualification.</w:t>
            </w:r>
          </w:p>
          <w:p w:rsidR="00E87D9E" w:rsidRPr="005529F1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7275D7" w:rsidRPr="005529F1" w:rsidRDefault="007275D7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5529F1">
              <w:rPr>
                <w:rFonts w:ascii="Arial" w:hAnsi="Arial" w:cs="Arial"/>
                <w:sz w:val="22"/>
                <w:szCs w:val="22"/>
              </w:rPr>
              <w:t>Level 3 cer</w:t>
            </w:r>
            <w:r w:rsidR="005D034E" w:rsidRPr="005529F1">
              <w:rPr>
                <w:rFonts w:ascii="Arial" w:hAnsi="Arial" w:cs="Arial"/>
                <w:sz w:val="22"/>
                <w:szCs w:val="22"/>
              </w:rPr>
              <w:t>tificate in Quality Management</w:t>
            </w:r>
            <w:r w:rsidR="0067489C" w:rsidRPr="005529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275D7" w:rsidRPr="005529F1" w:rsidRDefault="007275D7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:rsidR="00E87D9E" w:rsidRDefault="007275D7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5529F1">
              <w:rPr>
                <w:rFonts w:ascii="Arial" w:hAnsi="Arial" w:cs="Arial"/>
                <w:sz w:val="22"/>
                <w:szCs w:val="22"/>
              </w:rPr>
              <w:t>Level 5 Diploma in Quality Management</w:t>
            </w:r>
            <w:r w:rsidR="0067489C" w:rsidRPr="005529F1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C736EE" w:rsidTr="00E87D9E">
        <w:tc>
          <w:tcPr>
            <w:tcW w:w="1890" w:type="dxa"/>
          </w:tcPr>
          <w:p w:rsidR="00E87D9E" w:rsidRPr="00CB3320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320">
              <w:rPr>
                <w:rFonts w:ascii="Arial" w:hAnsi="Arial" w:cs="Arial"/>
                <w:b/>
                <w:bCs/>
                <w:sz w:val="22"/>
                <w:szCs w:val="22"/>
              </w:rPr>
              <w:t>Experience</w:t>
            </w:r>
          </w:p>
        </w:tc>
        <w:tc>
          <w:tcPr>
            <w:tcW w:w="3682" w:type="dxa"/>
          </w:tcPr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in an audit environment.</w:t>
            </w:r>
          </w:p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7275D7" w:rsidRDefault="007275D7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in a customer focussed environment.</w:t>
            </w:r>
          </w:p>
          <w:p w:rsidR="007275D7" w:rsidRDefault="007275D7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Default="007275D7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Working to strict time limits.</w:t>
            </w: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CB3320">
              <w:rPr>
                <w:rFonts w:ascii="Arial" w:hAnsi="Arial" w:cs="Arial"/>
                <w:sz w:val="22"/>
                <w:szCs w:val="22"/>
              </w:rPr>
              <w:t xml:space="preserve">Working within or on behalf of an awarding body. </w:t>
            </w:r>
          </w:p>
          <w:p w:rsidR="007275D7" w:rsidRPr="00CB3320" w:rsidRDefault="007275D7" w:rsidP="007275D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C736EE" w:rsidTr="00E87D9E">
        <w:tc>
          <w:tcPr>
            <w:tcW w:w="1890" w:type="dxa"/>
          </w:tcPr>
          <w:p w:rsidR="00E87D9E" w:rsidRPr="00CB3320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320">
              <w:rPr>
                <w:rFonts w:ascii="Arial" w:hAnsi="Arial" w:cs="Arial"/>
                <w:b/>
                <w:bCs/>
                <w:sz w:val="22"/>
                <w:szCs w:val="22"/>
              </w:rPr>
              <w:t>Knowledge</w:t>
            </w:r>
          </w:p>
          <w:p w:rsidR="00E87D9E" w:rsidRPr="00CB3320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2" w:type="dxa"/>
          </w:tcPr>
          <w:p w:rsidR="007275D7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Knowledge of q</w:t>
            </w:r>
            <w:r w:rsidR="007275D7">
              <w:rPr>
                <w:rFonts w:ascii="Arial" w:hAnsi="Arial" w:cs="Arial"/>
                <w:sz w:val="22"/>
                <w:szCs w:val="22"/>
              </w:rPr>
              <w:t>uality controls and processes within and educational or awarding environment.</w:t>
            </w:r>
          </w:p>
          <w:p w:rsidR="007275D7" w:rsidRDefault="007275D7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</w:tcPr>
          <w:p w:rsidR="00E87D9E" w:rsidRDefault="007275D7" w:rsidP="00727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Understanding of the charitable sector</w:t>
            </w:r>
            <w:r w:rsidR="00FD7E69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7275D7" w:rsidRDefault="007275D7" w:rsidP="007275D7">
            <w:pPr>
              <w:rPr>
                <w:rFonts w:ascii="Arial" w:hAnsi="Arial" w:cs="Arial"/>
                <w:sz w:val="22"/>
                <w:szCs w:val="22"/>
              </w:rPr>
            </w:pPr>
          </w:p>
          <w:p w:rsidR="007275D7" w:rsidRPr="00CB3320" w:rsidRDefault="007275D7" w:rsidP="007275D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Deaf Awareness and/or BSL.  </w:t>
            </w:r>
          </w:p>
        </w:tc>
      </w:tr>
      <w:tr w:rsidR="00E87D9E" w:rsidRPr="00C736EE" w:rsidTr="00E87D9E">
        <w:trPr>
          <w:trHeight w:val="2166"/>
        </w:trPr>
        <w:tc>
          <w:tcPr>
            <w:tcW w:w="1890" w:type="dxa"/>
            <w:tcBorders>
              <w:bottom w:val="single" w:sz="4" w:space="0" w:color="auto"/>
            </w:tcBorders>
          </w:tcPr>
          <w:p w:rsidR="00E87D9E" w:rsidRPr="00FD7E69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7E69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E87D9E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organisational and time management skills.</w:t>
            </w:r>
          </w:p>
          <w:p w:rsidR="00FD7E69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E69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Have a methodical approach.</w:t>
            </w:r>
          </w:p>
          <w:p w:rsidR="00FD7E69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E69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able to work through a process to task completion. </w:t>
            </w:r>
          </w:p>
          <w:p w:rsidR="00FD7E69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E69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networking skills including the ability to collaborate and build partnerships.</w:t>
            </w:r>
          </w:p>
          <w:p w:rsidR="00FD7E69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E69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ability to adapt to a changeable workload within tight deadlines.</w:t>
            </w:r>
          </w:p>
          <w:p w:rsidR="00FD7E69" w:rsidRPr="00CB3320" w:rsidRDefault="00FD7E69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CB3320">
              <w:rPr>
                <w:rFonts w:ascii="Arial" w:hAnsi="Arial" w:cs="Arial"/>
                <w:sz w:val="22"/>
                <w:szCs w:val="22"/>
              </w:rPr>
              <w:t>Negotiation skills.</w:t>
            </w: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Default="009B13A4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c</w:t>
            </w:r>
            <w:r w:rsidR="00E87D9E" w:rsidRPr="00CB3320">
              <w:rPr>
                <w:rFonts w:ascii="Arial" w:hAnsi="Arial" w:cs="Arial"/>
                <w:sz w:val="22"/>
                <w:szCs w:val="22"/>
              </w:rPr>
              <w:t>ommuni</w:t>
            </w:r>
            <w:r>
              <w:rPr>
                <w:rFonts w:ascii="Arial" w:hAnsi="Arial" w:cs="Arial"/>
                <w:sz w:val="22"/>
                <w:szCs w:val="22"/>
              </w:rPr>
              <w:t>cation skills both spoken and written.</w:t>
            </w:r>
          </w:p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Ability to work with colleagues at all levels and be an effective team player. </w:t>
            </w:r>
          </w:p>
          <w:p w:rsidR="00E87D9E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77" w:type="dxa"/>
            <w:tcBorders>
              <w:bottom w:val="single" w:sz="4" w:space="0" w:color="auto"/>
            </w:tcBorders>
          </w:tcPr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87D9E" w:rsidRPr="00E87D9E" w:rsidRDefault="00E87D9E" w:rsidP="00E87D9E"/>
    <w:tbl>
      <w:tblPr>
        <w:tblW w:w="9449" w:type="dxa"/>
        <w:tblInd w:w="-74" w:type="dxa"/>
        <w:tblLook w:val="0000"/>
      </w:tblPr>
      <w:tblGrid>
        <w:gridCol w:w="1890"/>
        <w:gridCol w:w="7559"/>
      </w:tblGrid>
      <w:tr w:rsidR="00E87D9E" w:rsidRPr="00CB3320" w:rsidTr="00E87D9E">
        <w:tc>
          <w:tcPr>
            <w:tcW w:w="1890" w:type="dxa"/>
          </w:tcPr>
          <w:p w:rsidR="00E87D9E" w:rsidRPr="00CB3320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B3320">
              <w:rPr>
                <w:rFonts w:ascii="Arial" w:hAnsi="Arial" w:cs="Arial"/>
                <w:b/>
                <w:bCs/>
                <w:sz w:val="22"/>
                <w:szCs w:val="22"/>
              </w:rPr>
              <w:t>Location and working hours</w:t>
            </w:r>
          </w:p>
        </w:tc>
        <w:tc>
          <w:tcPr>
            <w:tcW w:w="7559" w:type="dxa"/>
          </w:tcPr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CB3320">
              <w:rPr>
                <w:rFonts w:ascii="Arial" w:hAnsi="Arial" w:cs="Arial"/>
                <w:sz w:val="22"/>
                <w:szCs w:val="22"/>
              </w:rPr>
              <w:t xml:space="preserve">The post is based in the Durham Headquarters of Signature which is located in Mersey House, </w:t>
            </w:r>
            <w:proofErr w:type="spellStart"/>
            <w:r w:rsidRPr="00CB3320">
              <w:rPr>
                <w:rFonts w:ascii="Arial" w:hAnsi="Arial" w:cs="Arial"/>
                <w:sz w:val="22"/>
                <w:szCs w:val="22"/>
              </w:rPr>
              <w:t>Mandale</w:t>
            </w:r>
            <w:proofErr w:type="spellEnd"/>
            <w:r w:rsidRPr="00CB3320">
              <w:rPr>
                <w:rFonts w:ascii="Arial" w:hAnsi="Arial" w:cs="Arial"/>
                <w:sz w:val="22"/>
                <w:szCs w:val="22"/>
              </w:rPr>
              <w:t xml:space="preserve"> Business Park, Belmont, Durham, DH1 1TH.  This is a non-smoking building.  </w:t>
            </w:r>
            <w:r w:rsidR="00FD7E69">
              <w:rPr>
                <w:rFonts w:ascii="Arial" w:hAnsi="Arial" w:cs="Arial"/>
                <w:sz w:val="22"/>
                <w:szCs w:val="22"/>
              </w:rPr>
              <w:t>There may be some t</w:t>
            </w:r>
            <w:r w:rsidRPr="00CB3320">
              <w:rPr>
                <w:rFonts w:ascii="Arial" w:hAnsi="Arial" w:cs="Arial"/>
                <w:sz w:val="22"/>
                <w:szCs w:val="22"/>
              </w:rPr>
              <w:t xml:space="preserve">ravel within </w:t>
            </w:r>
            <w:r w:rsidR="00FD7E69">
              <w:rPr>
                <w:rFonts w:ascii="Arial" w:hAnsi="Arial" w:cs="Arial"/>
                <w:sz w:val="22"/>
                <w:szCs w:val="22"/>
              </w:rPr>
              <w:t>the UK.</w:t>
            </w: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C3289B">
              <w:rPr>
                <w:rFonts w:ascii="Arial" w:hAnsi="Arial" w:cs="Arial"/>
                <w:sz w:val="22"/>
                <w:szCs w:val="22"/>
              </w:rPr>
              <w:t xml:space="preserve">Working hours – full time 37 hours per week.  </w:t>
            </w:r>
          </w:p>
          <w:p w:rsidR="00E87D9E" w:rsidRPr="00CB3320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CB3320" w:rsidTr="00E87D9E">
        <w:trPr>
          <w:trHeight w:val="341"/>
        </w:trPr>
        <w:tc>
          <w:tcPr>
            <w:tcW w:w="1890" w:type="dxa"/>
          </w:tcPr>
          <w:p w:rsidR="00E87D9E" w:rsidRPr="005529F1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529F1">
              <w:rPr>
                <w:rFonts w:ascii="Arial" w:hAnsi="Arial" w:cs="Arial"/>
                <w:b/>
                <w:bCs/>
                <w:sz w:val="22"/>
                <w:szCs w:val="22"/>
              </w:rPr>
              <w:t>Salary</w:t>
            </w:r>
          </w:p>
        </w:tc>
        <w:tc>
          <w:tcPr>
            <w:tcW w:w="7559" w:type="dxa"/>
          </w:tcPr>
          <w:p w:rsidR="00E87D9E" w:rsidRPr="00CB3320" w:rsidRDefault="00E87D9E" w:rsidP="005529F1">
            <w:pPr>
              <w:rPr>
                <w:rFonts w:ascii="Arial" w:hAnsi="Arial" w:cs="Arial"/>
                <w:sz w:val="22"/>
                <w:szCs w:val="22"/>
              </w:rPr>
            </w:pPr>
            <w:r w:rsidRPr="005529F1">
              <w:rPr>
                <w:rFonts w:ascii="Arial" w:hAnsi="Arial" w:cs="Arial"/>
                <w:sz w:val="22"/>
                <w:szCs w:val="22"/>
              </w:rPr>
              <w:t>Full-time</w:t>
            </w:r>
            <w:r w:rsidR="005529F1" w:rsidRPr="005529F1">
              <w:rPr>
                <w:rFonts w:ascii="Arial" w:hAnsi="Arial" w:cs="Arial"/>
                <w:sz w:val="22"/>
                <w:szCs w:val="22"/>
              </w:rPr>
              <w:t xml:space="preserve"> between</w:t>
            </w:r>
            <w:r w:rsidRPr="00552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034E" w:rsidRPr="005529F1">
              <w:rPr>
                <w:rFonts w:ascii="Arial" w:hAnsi="Arial" w:cs="Arial"/>
                <w:sz w:val="22"/>
                <w:szCs w:val="22"/>
              </w:rPr>
              <w:t>£22</w:t>
            </w:r>
            <w:r w:rsidR="005529F1" w:rsidRPr="005529F1">
              <w:rPr>
                <w:rFonts w:ascii="Arial" w:hAnsi="Arial" w:cs="Arial"/>
                <w:sz w:val="22"/>
                <w:szCs w:val="22"/>
              </w:rPr>
              <w:t>,000</w:t>
            </w:r>
            <w:r w:rsidR="005D034E" w:rsidRPr="005529F1">
              <w:rPr>
                <w:rFonts w:ascii="Arial" w:hAnsi="Arial" w:cs="Arial"/>
                <w:sz w:val="22"/>
                <w:szCs w:val="22"/>
              </w:rPr>
              <w:t xml:space="preserve">k </w:t>
            </w:r>
            <w:r w:rsidR="005529F1" w:rsidRPr="005529F1">
              <w:rPr>
                <w:rFonts w:ascii="Arial" w:hAnsi="Arial" w:cs="Arial"/>
                <w:sz w:val="22"/>
                <w:szCs w:val="22"/>
              </w:rPr>
              <w:t>to</w:t>
            </w:r>
            <w:r w:rsidR="005D034E" w:rsidRPr="005529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529F1">
              <w:rPr>
                <w:rFonts w:ascii="Arial" w:hAnsi="Arial" w:cs="Arial"/>
                <w:sz w:val="22"/>
                <w:szCs w:val="22"/>
              </w:rPr>
              <w:t xml:space="preserve">£24,000 per annum, </w:t>
            </w:r>
            <w:r w:rsidR="005529F1" w:rsidRPr="005529F1">
              <w:rPr>
                <w:rFonts w:ascii="Arial" w:hAnsi="Arial" w:cs="Arial"/>
                <w:sz w:val="22"/>
                <w:szCs w:val="22"/>
              </w:rPr>
              <w:t>depending upon qualifications and experience.</w:t>
            </w:r>
          </w:p>
        </w:tc>
      </w:tr>
      <w:tr w:rsidR="00E87D9E" w:rsidRPr="00D40C62" w:rsidTr="00E87D9E">
        <w:tc>
          <w:tcPr>
            <w:tcW w:w="1890" w:type="dxa"/>
          </w:tcPr>
          <w:p w:rsidR="00E87D9E" w:rsidRPr="00D40C62" w:rsidRDefault="00E87D9E" w:rsidP="00E87D9E">
            <w:pPr>
              <w:ind w:left="360" w:hanging="3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439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Holidays</w:t>
            </w:r>
          </w:p>
        </w:tc>
        <w:tc>
          <w:tcPr>
            <w:tcW w:w="7559" w:type="dxa"/>
          </w:tcPr>
          <w:p w:rsidR="00E87D9E" w:rsidRPr="00D40C62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451439">
              <w:rPr>
                <w:rFonts w:ascii="Arial" w:hAnsi="Arial" w:cs="Arial"/>
                <w:sz w:val="22"/>
                <w:szCs w:val="22"/>
              </w:rPr>
              <w:t>Full time – 25 working days per year plus recognised bank or public holidays currently 8 in all.  Of the 25 days holiday, you must keep up to 3 days each year to bridge the gap between Christmas and the New Year, when the office closes.</w:t>
            </w:r>
          </w:p>
          <w:p w:rsidR="00E87D9E" w:rsidRPr="00D40C62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D40C62" w:rsidTr="00E87D9E">
        <w:tc>
          <w:tcPr>
            <w:tcW w:w="1890" w:type="dxa"/>
          </w:tcPr>
          <w:p w:rsidR="00E87D9E" w:rsidRPr="00D40C62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439">
              <w:rPr>
                <w:rFonts w:ascii="Arial" w:hAnsi="Arial" w:cs="Arial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7559" w:type="dxa"/>
          </w:tcPr>
          <w:p w:rsidR="00E87D9E" w:rsidRPr="00D40C62" w:rsidRDefault="00E87D9E" w:rsidP="00E87D9E">
            <w:pPr>
              <w:ind w:left="12"/>
              <w:rPr>
                <w:rFonts w:ascii="Arial" w:hAnsi="Arial" w:cs="Arial"/>
                <w:sz w:val="22"/>
                <w:szCs w:val="22"/>
              </w:rPr>
            </w:pPr>
            <w:r w:rsidRPr="00451439">
              <w:rPr>
                <w:rFonts w:ascii="Arial" w:hAnsi="Arial" w:cs="Arial"/>
                <w:sz w:val="22"/>
                <w:szCs w:val="22"/>
              </w:rPr>
              <w:t>Post is subject to a 6 month probationary period</w:t>
            </w:r>
            <w:r w:rsidR="005D034E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451439">
              <w:rPr>
                <w:rFonts w:ascii="Arial" w:hAnsi="Arial" w:cs="Arial"/>
                <w:sz w:val="22"/>
                <w:szCs w:val="22"/>
              </w:rPr>
              <w:t xml:space="preserve"> receipt of</w:t>
            </w:r>
            <w:r w:rsidR="005D034E">
              <w:rPr>
                <w:rFonts w:ascii="Arial" w:hAnsi="Arial" w:cs="Arial"/>
                <w:sz w:val="22"/>
                <w:szCs w:val="22"/>
              </w:rPr>
              <w:t xml:space="preserve"> references satisfactory to us.</w:t>
            </w:r>
          </w:p>
          <w:p w:rsidR="00E87D9E" w:rsidRPr="00D40C62" w:rsidRDefault="00E87D9E" w:rsidP="00E87D9E">
            <w:pPr>
              <w:tabs>
                <w:tab w:val="left" w:pos="1620"/>
              </w:tabs>
              <w:ind w:left="1620" w:hanging="1620"/>
              <w:rPr>
                <w:rFonts w:ascii="Arial" w:hAnsi="Arial" w:cs="Arial"/>
                <w:sz w:val="22"/>
                <w:szCs w:val="22"/>
              </w:rPr>
            </w:pPr>
          </w:p>
          <w:p w:rsidR="00E87D9E" w:rsidRPr="00D40C62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  <w:r w:rsidRPr="00451439">
              <w:rPr>
                <w:rFonts w:ascii="Arial" w:hAnsi="Arial" w:cs="Arial"/>
                <w:sz w:val="22"/>
                <w:szCs w:val="22"/>
              </w:rPr>
              <w:t>Employees are expected to complete the following Signature courses within 2 years of commencing employment:</w:t>
            </w:r>
          </w:p>
          <w:p w:rsidR="00E87D9E" w:rsidRPr="00D40C62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  <w:p w:rsidR="007275D7" w:rsidRPr="00D40C62" w:rsidRDefault="007275D7" w:rsidP="007275D7">
            <w:pPr>
              <w:numPr>
                <w:ilvl w:val="0"/>
                <w:numId w:val="14"/>
              </w:numPr>
              <w:tabs>
                <w:tab w:val="clear" w:pos="720"/>
                <w:tab w:val="num" w:pos="-196"/>
              </w:tabs>
              <w:overflowPunct/>
              <w:autoSpaceDE/>
              <w:autoSpaceDN/>
              <w:adjustRightInd/>
              <w:ind w:left="344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Level </w:t>
            </w:r>
            <w:r w:rsidRPr="005D034E">
              <w:rPr>
                <w:rFonts w:ascii="Arial" w:hAnsi="Arial" w:cs="Arial"/>
                <w:sz w:val="22"/>
                <w:szCs w:val="22"/>
              </w:rPr>
              <w:t>2 Certificate</w:t>
            </w:r>
            <w:r w:rsidR="005529F1">
              <w:rPr>
                <w:rFonts w:ascii="Arial" w:hAnsi="Arial" w:cs="Arial"/>
                <w:sz w:val="22"/>
                <w:szCs w:val="22"/>
              </w:rPr>
              <w:t xml:space="preserve"> in British Sign Language (within 3 years).</w:t>
            </w:r>
          </w:p>
          <w:p w:rsidR="007275D7" w:rsidRDefault="007275D7" w:rsidP="00E87D9E">
            <w:pPr>
              <w:numPr>
                <w:ilvl w:val="0"/>
                <w:numId w:val="14"/>
              </w:numPr>
              <w:tabs>
                <w:tab w:val="clear" w:pos="720"/>
                <w:tab w:val="num" w:pos="-196"/>
              </w:tabs>
              <w:overflowPunct/>
              <w:autoSpaceDE/>
              <w:autoSpaceDN/>
              <w:adjustRightInd/>
              <w:ind w:left="344"/>
              <w:textAlignment w:val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Level 1 Certificate in British Sign Language.</w:t>
            </w:r>
          </w:p>
          <w:p w:rsidR="00E87D9E" w:rsidRPr="00D40C62" w:rsidRDefault="00E87D9E" w:rsidP="00E87D9E">
            <w:pPr>
              <w:numPr>
                <w:ilvl w:val="0"/>
                <w:numId w:val="14"/>
              </w:numPr>
              <w:tabs>
                <w:tab w:val="clear" w:pos="720"/>
                <w:tab w:val="num" w:pos="-196"/>
              </w:tabs>
              <w:overflowPunct/>
              <w:autoSpaceDE/>
              <w:autoSpaceDN/>
              <w:adjustRightInd/>
              <w:ind w:left="344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451439">
              <w:rPr>
                <w:rFonts w:ascii="Arial" w:hAnsi="Arial" w:cs="Arial"/>
                <w:sz w:val="22"/>
                <w:szCs w:val="22"/>
              </w:rPr>
              <w:t xml:space="preserve">Level 1 Certificate in Developing Communication and Awareness with Deaf and </w:t>
            </w:r>
            <w:proofErr w:type="spellStart"/>
            <w:r w:rsidRPr="00451439">
              <w:rPr>
                <w:rFonts w:ascii="Arial" w:hAnsi="Arial" w:cs="Arial"/>
                <w:sz w:val="22"/>
                <w:szCs w:val="22"/>
              </w:rPr>
              <w:t>Deafblind</w:t>
            </w:r>
            <w:proofErr w:type="spellEnd"/>
            <w:r w:rsidRPr="00451439">
              <w:rPr>
                <w:rFonts w:ascii="Arial" w:hAnsi="Arial" w:cs="Arial"/>
                <w:sz w:val="22"/>
                <w:szCs w:val="22"/>
              </w:rPr>
              <w:t xml:space="preserve"> People.</w:t>
            </w:r>
          </w:p>
          <w:p w:rsidR="00E87D9E" w:rsidRPr="00D40C62" w:rsidRDefault="00E87D9E" w:rsidP="00E87D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7D9E" w:rsidRPr="00CB3320" w:rsidTr="00E87D9E">
        <w:tc>
          <w:tcPr>
            <w:tcW w:w="1890" w:type="dxa"/>
          </w:tcPr>
          <w:p w:rsidR="00E87D9E" w:rsidRPr="00D40C62" w:rsidRDefault="00E87D9E" w:rsidP="00E87D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1439">
              <w:rPr>
                <w:rFonts w:ascii="Arial" w:hAnsi="Arial" w:cs="Arial"/>
                <w:b/>
                <w:bCs/>
                <w:sz w:val="22"/>
                <w:szCs w:val="22"/>
              </w:rPr>
              <w:t>Pension</w:t>
            </w:r>
          </w:p>
        </w:tc>
        <w:tc>
          <w:tcPr>
            <w:tcW w:w="7559" w:type="dxa"/>
          </w:tcPr>
          <w:p w:rsidR="00E87D9E" w:rsidRPr="00CB3320" w:rsidRDefault="00E87D9E" w:rsidP="007275D7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r w:rsidRPr="00451439">
              <w:rPr>
                <w:rFonts w:ascii="Arial" w:hAnsi="Arial" w:cs="Arial"/>
                <w:sz w:val="22"/>
                <w:szCs w:val="22"/>
              </w:rPr>
              <w:t xml:space="preserve">Signature operates a voluntary pension scheme through the Pensions Trust.  </w:t>
            </w:r>
          </w:p>
        </w:tc>
      </w:tr>
    </w:tbl>
    <w:p w:rsidR="00E87D9E" w:rsidRDefault="00E87D9E" w:rsidP="00E87D9E">
      <w:pPr>
        <w:jc w:val="center"/>
        <w:rPr>
          <w:rFonts w:ascii="Arial" w:hAnsi="Arial" w:cs="Arial"/>
          <w:sz w:val="22"/>
          <w:szCs w:val="22"/>
        </w:rPr>
      </w:pPr>
    </w:p>
    <w:p w:rsidR="009B13A4" w:rsidRPr="003B2722" w:rsidRDefault="009B13A4" w:rsidP="009B1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05/15</w:t>
      </w:r>
    </w:p>
    <w:p w:rsidR="00E87D9E" w:rsidRDefault="00E87D9E" w:rsidP="005379BD">
      <w:pPr>
        <w:pStyle w:val="AFRoman13"/>
      </w:pPr>
    </w:p>
    <w:sectPr w:rsidR="00E87D9E" w:rsidSect="00B625DA">
      <w:pgSz w:w="11907" w:h="16840" w:code="9"/>
      <w:pgMar w:top="720" w:right="1264" w:bottom="720" w:left="1559" w:header="720" w:footer="720" w:gutter="0"/>
      <w:paperSrc w:first="257" w:other="25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9F1" w:rsidRDefault="005529F1">
      <w:r>
        <w:separator/>
      </w:r>
    </w:p>
  </w:endnote>
  <w:endnote w:type="continuationSeparator" w:id="0">
    <w:p w:rsidR="005529F1" w:rsidRDefault="005529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utiger 55 Roman">
    <w:altName w:val="Segoe UI"/>
    <w:charset w:val="00"/>
    <w:family w:val="swiss"/>
    <w:pitch w:val="variable"/>
    <w:sig w:usb0="00000003" w:usb1="00000000" w:usb2="00000000" w:usb3="00000000" w:csb0="00000001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9F1" w:rsidRDefault="005529F1">
      <w:r>
        <w:separator/>
      </w:r>
    </w:p>
  </w:footnote>
  <w:footnote w:type="continuationSeparator" w:id="0">
    <w:p w:rsidR="005529F1" w:rsidRDefault="005529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1E35"/>
    <w:multiLevelType w:val="hybridMultilevel"/>
    <w:tmpl w:val="20C6A8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15528"/>
    <w:multiLevelType w:val="hybridMultilevel"/>
    <w:tmpl w:val="37368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BA4A57"/>
    <w:multiLevelType w:val="hybridMultilevel"/>
    <w:tmpl w:val="2BE8BD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">
    <w:nsid w:val="0A022520"/>
    <w:multiLevelType w:val="hybridMultilevel"/>
    <w:tmpl w:val="FB302D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FAA04E8"/>
    <w:multiLevelType w:val="singleLevel"/>
    <w:tmpl w:val="B1C4253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29875C48"/>
    <w:multiLevelType w:val="hybridMultilevel"/>
    <w:tmpl w:val="1E260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8C1253"/>
    <w:multiLevelType w:val="hybridMultilevel"/>
    <w:tmpl w:val="5194F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23BFB"/>
    <w:multiLevelType w:val="hybridMultilevel"/>
    <w:tmpl w:val="AC12DCAE"/>
    <w:lvl w:ilvl="0" w:tplc="C436C5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011D9D"/>
    <w:multiLevelType w:val="hybridMultilevel"/>
    <w:tmpl w:val="DEE46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7E5E2E"/>
    <w:multiLevelType w:val="hybridMultilevel"/>
    <w:tmpl w:val="9D78A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7913D2"/>
    <w:multiLevelType w:val="hybridMultilevel"/>
    <w:tmpl w:val="3ACCF5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04D38D0"/>
    <w:multiLevelType w:val="hybridMultilevel"/>
    <w:tmpl w:val="7FD490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4884D25"/>
    <w:multiLevelType w:val="hybridMultilevel"/>
    <w:tmpl w:val="8FEE0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E13DED"/>
    <w:multiLevelType w:val="hybridMultilevel"/>
    <w:tmpl w:val="D234C2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4E7D9C"/>
    <w:multiLevelType w:val="hybridMultilevel"/>
    <w:tmpl w:val="4404B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2"/>
  </w:num>
  <w:num w:numId="7">
    <w:abstractNumId w:val="14"/>
  </w:num>
  <w:num w:numId="8">
    <w:abstractNumId w:val="0"/>
  </w:num>
  <w:num w:numId="9">
    <w:abstractNumId w:val="11"/>
  </w:num>
  <w:num w:numId="10">
    <w:abstractNumId w:val="10"/>
  </w:num>
  <w:num w:numId="11">
    <w:abstractNumId w:val="5"/>
  </w:num>
  <w:num w:numId="12">
    <w:abstractNumId w:val="6"/>
  </w:num>
  <w:num w:numId="13">
    <w:abstractNumId w:val="8"/>
  </w:num>
  <w:num w:numId="14">
    <w:abstractNumId w:val="7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6E591C"/>
    <w:rsid w:val="000150E9"/>
    <w:rsid w:val="00017737"/>
    <w:rsid w:val="00023E32"/>
    <w:rsid w:val="0008218F"/>
    <w:rsid w:val="00133340"/>
    <w:rsid w:val="00137DFD"/>
    <w:rsid w:val="00143CA7"/>
    <w:rsid w:val="00152C3B"/>
    <w:rsid w:val="00162C54"/>
    <w:rsid w:val="001D6EA3"/>
    <w:rsid w:val="001E1E35"/>
    <w:rsid w:val="00204A9E"/>
    <w:rsid w:val="00241F43"/>
    <w:rsid w:val="002437B4"/>
    <w:rsid w:val="00251A55"/>
    <w:rsid w:val="00263F05"/>
    <w:rsid w:val="002652D5"/>
    <w:rsid w:val="00313018"/>
    <w:rsid w:val="00392E38"/>
    <w:rsid w:val="003965CF"/>
    <w:rsid w:val="003B2722"/>
    <w:rsid w:val="003F2981"/>
    <w:rsid w:val="00413AE7"/>
    <w:rsid w:val="004427E8"/>
    <w:rsid w:val="004431F0"/>
    <w:rsid w:val="00457B4E"/>
    <w:rsid w:val="004F07BF"/>
    <w:rsid w:val="004F342F"/>
    <w:rsid w:val="004F46C6"/>
    <w:rsid w:val="004F7EBE"/>
    <w:rsid w:val="00503B6E"/>
    <w:rsid w:val="00512381"/>
    <w:rsid w:val="005379BD"/>
    <w:rsid w:val="005476A8"/>
    <w:rsid w:val="005529F1"/>
    <w:rsid w:val="00563571"/>
    <w:rsid w:val="005A1FBE"/>
    <w:rsid w:val="005D034E"/>
    <w:rsid w:val="006544A8"/>
    <w:rsid w:val="006624C1"/>
    <w:rsid w:val="0067489C"/>
    <w:rsid w:val="006B2B10"/>
    <w:rsid w:val="006E591C"/>
    <w:rsid w:val="00705F61"/>
    <w:rsid w:val="00720E0D"/>
    <w:rsid w:val="007275D7"/>
    <w:rsid w:val="00753C48"/>
    <w:rsid w:val="00757843"/>
    <w:rsid w:val="007B15CD"/>
    <w:rsid w:val="00800AE6"/>
    <w:rsid w:val="00830299"/>
    <w:rsid w:val="008401B8"/>
    <w:rsid w:val="0084728D"/>
    <w:rsid w:val="00865B33"/>
    <w:rsid w:val="008A181B"/>
    <w:rsid w:val="008B57CC"/>
    <w:rsid w:val="008C03C2"/>
    <w:rsid w:val="008E3ADF"/>
    <w:rsid w:val="00914EB6"/>
    <w:rsid w:val="0094374B"/>
    <w:rsid w:val="009501BE"/>
    <w:rsid w:val="00977E6B"/>
    <w:rsid w:val="00993C7C"/>
    <w:rsid w:val="00995131"/>
    <w:rsid w:val="009B13A4"/>
    <w:rsid w:val="00A079D2"/>
    <w:rsid w:val="00A56666"/>
    <w:rsid w:val="00AD1671"/>
    <w:rsid w:val="00B36298"/>
    <w:rsid w:val="00B625DA"/>
    <w:rsid w:val="00B64C8C"/>
    <w:rsid w:val="00B96203"/>
    <w:rsid w:val="00B97089"/>
    <w:rsid w:val="00BC3AAE"/>
    <w:rsid w:val="00BE3EE1"/>
    <w:rsid w:val="00C134CF"/>
    <w:rsid w:val="00C2720D"/>
    <w:rsid w:val="00C4306E"/>
    <w:rsid w:val="00C44DB5"/>
    <w:rsid w:val="00CA61A5"/>
    <w:rsid w:val="00CA79AB"/>
    <w:rsid w:val="00CB3EE9"/>
    <w:rsid w:val="00CC1664"/>
    <w:rsid w:val="00D011D2"/>
    <w:rsid w:val="00D104E6"/>
    <w:rsid w:val="00D14C92"/>
    <w:rsid w:val="00D629AB"/>
    <w:rsid w:val="00D765D7"/>
    <w:rsid w:val="00DA126C"/>
    <w:rsid w:val="00DE26C5"/>
    <w:rsid w:val="00E5414C"/>
    <w:rsid w:val="00E84164"/>
    <w:rsid w:val="00E868D9"/>
    <w:rsid w:val="00E87D9E"/>
    <w:rsid w:val="00EA1D40"/>
    <w:rsid w:val="00EA67B3"/>
    <w:rsid w:val="00EB5BFE"/>
    <w:rsid w:val="00EC0B40"/>
    <w:rsid w:val="00EE06F0"/>
    <w:rsid w:val="00F02CEC"/>
    <w:rsid w:val="00F07DF1"/>
    <w:rsid w:val="00F22A03"/>
    <w:rsid w:val="00F84D41"/>
    <w:rsid w:val="00F90CD2"/>
    <w:rsid w:val="00FA1CE0"/>
    <w:rsid w:val="00FD5763"/>
    <w:rsid w:val="00FD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3C7C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93C7C"/>
    <w:pPr>
      <w:keepNext/>
      <w:ind w:left="360" w:hanging="360"/>
      <w:outlineLvl w:val="0"/>
    </w:pPr>
    <w:rPr>
      <w:rFonts w:ascii="Frutiger 55 Roman" w:hAnsi="Frutiger 55 Roman"/>
      <w:bCs/>
      <w:sz w:val="30"/>
    </w:rPr>
  </w:style>
  <w:style w:type="paragraph" w:styleId="Heading2">
    <w:name w:val="heading 2"/>
    <w:basedOn w:val="Normal"/>
    <w:next w:val="Normal"/>
    <w:qFormat/>
    <w:rsid w:val="00993C7C"/>
    <w:pPr>
      <w:keepNext/>
      <w:outlineLvl w:val="1"/>
    </w:pPr>
    <w:rPr>
      <w:rFonts w:ascii="Frutiger 45 Light" w:hAnsi="Frutiger 45 Light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cdphead">
    <w:name w:val="cacdphead"/>
    <w:basedOn w:val="Normal"/>
    <w:next w:val="Normal"/>
    <w:rsid w:val="00993C7C"/>
    <w:pPr>
      <w:keepNext/>
      <w:spacing w:before="120" w:after="120"/>
    </w:pPr>
    <w:rPr>
      <w:b/>
      <w:sz w:val="28"/>
    </w:rPr>
  </w:style>
  <w:style w:type="paragraph" w:styleId="Header">
    <w:name w:val="header"/>
    <w:basedOn w:val="Normal"/>
    <w:rsid w:val="00993C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93C7C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993C7C"/>
    <w:pPr>
      <w:ind w:left="360" w:hanging="360"/>
    </w:pPr>
    <w:rPr>
      <w:rFonts w:ascii="Verdana" w:hAnsi="Verdana"/>
      <w:sz w:val="20"/>
    </w:rPr>
  </w:style>
  <w:style w:type="paragraph" w:styleId="Caption">
    <w:name w:val="caption"/>
    <w:basedOn w:val="Normal"/>
    <w:next w:val="Normal"/>
    <w:qFormat/>
    <w:rsid w:val="00993C7C"/>
    <w:rPr>
      <w:rFonts w:ascii="Frutiger 55 Roman" w:hAnsi="Frutiger 55 Roman"/>
      <w:bCs/>
      <w:sz w:val="30"/>
    </w:rPr>
  </w:style>
  <w:style w:type="paragraph" w:styleId="Title">
    <w:name w:val="Title"/>
    <w:basedOn w:val="Normal"/>
    <w:qFormat/>
    <w:rsid w:val="00993C7C"/>
    <w:pPr>
      <w:jc w:val="center"/>
    </w:pPr>
    <w:rPr>
      <w:rFonts w:ascii="Frutiger 45 Light" w:hAnsi="Frutiger 45 Light"/>
      <w:b/>
      <w:sz w:val="36"/>
    </w:rPr>
  </w:style>
  <w:style w:type="paragraph" w:styleId="BalloonText">
    <w:name w:val="Balloon Text"/>
    <w:basedOn w:val="Normal"/>
    <w:link w:val="BalloonTextChar"/>
    <w:rsid w:val="00CC16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1664"/>
    <w:rPr>
      <w:rFonts w:ascii="Tahoma" w:hAnsi="Tahoma" w:cs="Tahoma"/>
      <w:sz w:val="16"/>
      <w:szCs w:val="16"/>
      <w:lang w:eastAsia="en-US"/>
    </w:rPr>
  </w:style>
  <w:style w:type="paragraph" w:customStyle="1" w:styleId="AFRoman13">
    <w:name w:val="A FRoman13"/>
    <w:basedOn w:val="Normal"/>
    <w:rsid w:val="005379BD"/>
    <w:rPr>
      <w:rFonts w:ascii="Frutiger 55 Roman" w:hAnsi="Frutiger 55 Roman"/>
      <w:sz w:val="26"/>
    </w:rPr>
  </w:style>
  <w:style w:type="paragraph" w:customStyle="1" w:styleId="AHeading16">
    <w:name w:val="A Heading16"/>
    <w:basedOn w:val="BodyText"/>
    <w:rsid w:val="005379BD"/>
    <w:pPr>
      <w:spacing w:after="0"/>
      <w:jc w:val="center"/>
    </w:pPr>
    <w:rPr>
      <w:rFonts w:ascii="Frutiger 45 Light" w:hAnsi="Frutiger 45 Light"/>
      <w:b/>
      <w:sz w:val="32"/>
    </w:rPr>
  </w:style>
  <w:style w:type="paragraph" w:customStyle="1" w:styleId="AHeading18">
    <w:name w:val="A Heading18"/>
    <w:basedOn w:val="Title"/>
    <w:rsid w:val="005379BD"/>
    <w:rPr>
      <w:caps/>
    </w:rPr>
  </w:style>
  <w:style w:type="paragraph" w:styleId="BodyText">
    <w:name w:val="Body Text"/>
    <w:basedOn w:val="Normal"/>
    <w:link w:val="BodyTextChar"/>
    <w:rsid w:val="005379B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79BD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77E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87D9E"/>
    <w:rPr>
      <w:rFonts w:ascii="Frutiger 55 Roman" w:hAnsi="Frutiger 55 Roman"/>
      <w:bCs/>
      <w:sz w:val="30"/>
      <w:lang w:eastAsia="en-US"/>
    </w:rPr>
  </w:style>
  <w:style w:type="paragraph" w:styleId="NormalWeb">
    <w:name w:val="Normal (Web)"/>
    <w:basedOn w:val="Normal"/>
    <w:uiPriority w:val="99"/>
    <w:unhideWhenUsed/>
    <w:rsid w:val="00E87D9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87D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65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802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D02CB-0984-4AD6-BBD5-B63DB97B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3360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jobdes3</vt:lpstr>
    </vt:vector>
  </TitlesOfParts>
  <Company>Pre-installed Company</Company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jobdes3</dc:title>
  <dc:subject>Accounts Officer - Kathleen Cooper</dc:subject>
  <dc:creator>Wendy Watson</dc:creator>
  <cp:lastModifiedBy>mandya</cp:lastModifiedBy>
  <cp:revision>2</cp:revision>
  <cp:lastPrinted>2013-02-01T11:02:00Z</cp:lastPrinted>
  <dcterms:created xsi:type="dcterms:W3CDTF">2015-06-12T13:07:00Z</dcterms:created>
  <dcterms:modified xsi:type="dcterms:W3CDTF">2015-06-12T13:07:00Z</dcterms:modified>
</cp:coreProperties>
</file>